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jc w:val="center"/>
        <w:rPr>
          <w:rFonts w:hint="eastAsia" w:ascii="黑体" w:hAnsi="黑体" w:eastAsia="黑体" w:cs="黑体"/>
          <w:b/>
          <w:bCs/>
          <w:sz w:val="32"/>
          <w:szCs w:val="32"/>
        </w:rPr>
      </w:pPr>
      <w:bookmarkStart w:id="0" w:name="_GoBack"/>
      <w:r>
        <w:rPr>
          <w:rFonts w:hint="eastAsia" w:ascii="黑体" w:hAnsi="黑体" w:eastAsia="黑体" w:cs="黑体"/>
          <w:b/>
          <w:bCs/>
          <w:kern w:val="0"/>
          <w:sz w:val="32"/>
          <w:szCs w:val="32"/>
          <w:lang w:val="en-US" w:eastAsia="zh-CN" w:bidi="ar"/>
        </w:rPr>
        <w:t>2022</w:t>
      </w:r>
      <w:r>
        <w:rPr>
          <w:rFonts w:hint="eastAsia" w:ascii="黑体" w:hAnsi="黑体" w:eastAsia="黑体" w:cs="黑体"/>
          <w:b/>
          <w:bCs/>
          <w:kern w:val="0"/>
          <w:sz w:val="32"/>
          <w:szCs w:val="32"/>
          <w:lang w:val="en-US" w:eastAsia="zh-CN" w:bidi="ar"/>
        </w:rPr>
        <w:t>年校级哲学社会科学研究专项</w:t>
      </w:r>
      <w:r>
        <w:rPr>
          <w:rFonts w:hint="eastAsia" w:ascii="黑体" w:hAnsi="黑体" w:eastAsia="黑体" w:cs="黑体"/>
          <w:b/>
          <w:bCs/>
          <w:kern w:val="0"/>
          <w:sz w:val="32"/>
          <w:szCs w:val="32"/>
          <w:lang w:val="en-US" w:eastAsia="zh-CN" w:bidi="ar"/>
        </w:rPr>
        <w:t>（</w:t>
      </w:r>
      <w:r>
        <w:rPr>
          <w:rFonts w:hint="eastAsia" w:ascii="黑体" w:hAnsi="黑体" w:eastAsia="黑体" w:cs="黑体"/>
          <w:b/>
          <w:bCs/>
          <w:kern w:val="0"/>
          <w:sz w:val="32"/>
          <w:szCs w:val="32"/>
          <w:lang w:val="en-US" w:eastAsia="zh-CN" w:bidi="ar"/>
        </w:rPr>
        <w:t>党的二十大精神研究</w:t>
      </w:r>
      <w:r>
        <w:rPr>
          <w:rFonts w:hint="eastAsia" w:ascii="黑体" w:hAnsi="黑体" w:eastAsia="黑体" w:cs="黑体"/>
          <w:b/>
          <w:bCs/>
          <w:kern w:val="0"/>
          <w:sz w:val="32"/>
          <w:szCs w:val="32"/>
          <w:lang w:val="en-US" w:eastAsia="zh-CN" w:bidi="ar"/>
        </w:rPr>
        <w:t>）</w:t>
      </w:r>
      <w:r>
        <w:rPr>
          <w:rFonts w:hint="eastAsia" w:ascii="黑体" w:hAnsi="黑体" w:eastAsia="黑体" w:cs="黑体"/>
          <w:b/>
          <w:bCs/>
          <w:kern w:val="0"/>
          <w:sz w:val="32"/>
          <w:szCs w:val="32"/>
          <w:lang w:val="en-US" w:eastAsia="zh-CN" w:bidi="ar"/>
        </w:rPr>
        <w:t>立项和配套经费一览表</w:t>
      </w:r>
    </w:p>
    <w:bookmarkEnd w:id="0"/>
    <w:tbl>
      <w:tblPr>
        <w:tblW w:w="5115" w:type="pct"/>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96"/>
        <w:gridCol w:w="3174"/>
        <w:gridCol w:w="1394"/>
        <w:gridCol w:w="886"/>
        <w:gridCol w:w="1370"/>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序号</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课题名称</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项目编号</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作者</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项目承担</w:t>
            </w:r>
          </w:p>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单位</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b/>
                <w:bCs/>
                <w:sz w:val="24"/>
                <w:szCs w:val="24"/>
              </w:rPr>
            </w:pPr>
            <w:r>
              <w:rPr>
                <w:rFonts w:ascii="宋体" w:hAnsi="宋体" w:eastAsia="宋体" w:cs="宋体"/>
                <w:b/>
                <w:bCs/>
                <w:kern w:val="0"/>
                <w:sz w:val="24"/>
                <w:szCs w:val="24"/>
                <w:lang w:val="en-US" w:eastAsia="zh-CN" w:bidi="ar"/>
              </w:rPr>
              <w:t>配套经费（万元）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1</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中国生态文明话语权路径选择研究</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FTKY2022040</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邓凤玉</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马克思主义学院</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2</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党的二十大精神融入高校思政课的路径研究</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FTKY2022041</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郭彩霞</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马克思主义学院</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3</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将党的二十大精神融入民办本科高校党员教师考核评价体系构建研究</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FTKY2022042</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徐永霞</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党政办公室</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4</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后疫情时代福建省民办本科高校人才引进与建设研究</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FTKY2022043</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杨美霞</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人事处</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5</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数字供应链金融增强国内大循环内生动力研究</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FTKY2022044</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黄美琳</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商学院</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6</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加快我国由农业大国向农业强国转变</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FTKY2022045</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王梦圆</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商学院</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7</w:t>
            </w:r>
          </w:p>
        </w:tc>
        <w:tc>
          <w:tcPr>
            <w:tcW w:w="18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民办本科院校加强新时代廉洁文化建设研究-以福州理工学院为例</w:t>
            </w:r>
          </w:p>
        </w:tc>
        <w:tc>
          <w:tcPr>
            <w:tcW w:w="81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FTKY2022046</w:t>
            </w:r>
          </w:p>
        </w:tc>
        <w:tc>
          <w:tcPr>
            <w:tcW w:w="51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谌佳凯</w:t>
            </w:r>
          </w:p>
        </w:tc>
        <w:tc>
          <w:tcPr>
            <w:tcW w:w="803"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计算与信息科学学院</w:t>
            </w:r>
          </w:p>
        </w:tc>
        <w:tc>
          <w:tcPr>
            <w:tcW w:w="64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sz w:val="24"/>
                <w:szCs w:val="24"/>
              </w:rPr>
            </w:pPr>
            <w:r>
              <w:rPr>
                <w:rFonts w:ascii="宋体" w:hAnsi="宋体" w:eastAsia="宋体" w:cs="宋体"/>
                <w:kern w:val="0"/>
                <w:sz w:val="24"/>
                <w:szCs w:val="24"/>
                <w:lang w:val="en-US" w:eastAsia="zh-CN" w:bidi="ar"/>
              </w:rPr>
              <w:t>0.2</w:t>
            </w:r>
          </w:p>
        </w:tc>
      </w:tr>
    </w:tbl>
    <w:p>
      <w:pPr>
        <w:keepNext w:val="0"/>
        <w:keepLines w:val="0"/>
        <w:widowControl/>
        <w:suppressLineNumbers w:val="0"/>
        <w:spacing w:before="50" w:beforeAutospacing="0" w:after="50" w:afterAutospacing="0"/>
        <w:ind w:left="0" w:right="0"/>
        <w:jc w:val="left"/>
        <w:rPr>
          <w:sz w:val="24"/>
          <w:szCs w:val="24"/>
        </w:rPr>
      </w:pPr>
    </w:p>
    <w:p>
      <w:pPr>
        <w:keepNext w:val="0"/>
        <w:keepLines w:val="0"/>
        <w:widowControl/>
        <w:suppressLineNumbers w:val="0"/>
        <w:spacing w:before="50" w:beforeAutospacing="0" w:after="50" w:afterAutospacing="0"/>
        <w:ind w:left="0" w:right="0"/>
        <w:jc w:val="left"/>
        <w:rPr>
          <w:sz w:val="24"/>
          <w:szCs w:val="24"/>
        </w:rPr>
      </w:pPr>
    </w:p>
    <w:p>
      <w:pPr>
        <w:keepNext w:val="0"/>
        <w:keepLines w:val="0"/>
        <w:widowControl/>
        <w:suppressLineNumbers w:val="0"/>
        <w:spacing w:before="50" w:beforeAutospacing="0" w:after="50" w:afterAutospacing="0"/>
        <w:ind w:left="0" w:right="0"/>
        <w:jc w:val="left"/>
        <w:rPr>
          <w:sz w:val="24"/>
          <w:szCs w:val="24"/>
        </w:rPr>
      </w:pPr>
    </w:p>
    <w:p>
      <w:pPr>
        <w:keepNext w:val="0"/>
        <w:keepLines w:val="0"/>
        <w:widowControl/>
        <w:suppressLineNumbers w:val="0"/>
        <w:spacing w:before="50" w:beforeAutospacing="0" w:after="50" w:afterAutospacing="0"/>
        <w:ind w:left="0" w:right="0"/>
        <w:jc w:val="left"/>
        <w:rPr>
          <w:sz w:val="24"/>
          <w:szCs w:val="24"/>
        </w:rPr>
      </w:pPr>
      <w:r>
        <w:rPr>
          <w:rFonts w:ascii="宋体" w:hAnsi="宋体" w:eastAsia="宋体" w:cs="宋体"/>
          <w:b/>
          <w:bCs/>
          <w:kern w:val="0"/>
          <w:sz w:val="24"/>
          <w:szCs w:val="24"/>
          <w:lang w:val="en-US" w:eastAsia="zh-CN" w:bidi="ar"/>
        </w:rPr>
        <w:t> </w:t>
      </w:r>
    </w:p>
    <w:p>
      <w:pPr>
        <w:pStyle w:val="3"/>
        <w:keepNext w:val="0"/>
        <w:keepLines w:val="0"/>
        <w:widowControl/>
        <w:suppressLineNumbers w:val="0"/>
        <w:spacing w:before="50" w:beforeAutospacing="0" w:after="50" w:afterAutospacing="0"/>
        <w:ind w:left="0" w:right="0" w:firstLine="442"/>
        <w:rPr>
          <w:sz w:val="24"/>
          <w:szCs w:val="24"/>
        </w:rPr>
      </w:pPr>
      <w:r>
        <w:rPr>
          <w:rFonts w:ascii="宋体" w:hAnsi="宋体" w:eastAsia="宋体" w:cs="宋体"/>
          <w:b/>
          <w:bCs/>
          <w:sz w:val="24"/>
          <w:szCs w:val="24"/>
        </w:rPr>
        <w:t> </w:t>
      </w:r>
    </w:p>
    <w:p>
      <w:pPr>
        <w:pStyle w:val="3"/>
        <w:keepNext w:val="0"/>
        <w:keepLines w:val="0"/>
        <w:widowControl/>
        <w:suppressLineNumbers w:val="0"/>
        <w:spacing w:before="50" w:beforeAutospacing="0" w:after="50" w:afterAutospacing="0"/>
        <w:ind w:left="0" w:right="0" w:firstLine="442"/>
        <w:rPr>
          <w:sz w:val="24"/>
          <w:szCs w:val="24"/>
        </w:rPr>
      </w:pPr>
      <w:r>
        <w:rPr>
          <w:rFonts w:ascii="宋体" w:hAnsi="宋体" w:eastAsia="宋体" w:cs="宋体"/>
          <w:b/>
          <w:bCs/>
          <w:sz w:val="24"/>
          <w:szCs w:val="24"/>
        </w:rPr>
        <w:t> </w:t>
      </w:r>
    </w:p>
    <w:p>
      <w:pPr>
        <w:keepNext w:val="0"/>
        <w:keepLines w:val="0"/>
        <w:widowControl/>
        <w:suppressLineNumbers w:val="0"/>
        <w:jc w:val="left"/>
        <w:rPr>
          <w:sz w:val="24"/>
          <w:szCs w:val="24"/>
        </w:rPr>
      </w:pPr>
    </w:p>
    <w:p>
      <w:pPr>
        <w:keepNext w:val="0"/>
        <w:keepLines w:val="0"/>
        <w:widowControl/>
        <w:suppressLineNumbers w:val="0"/>
        <w:spacing w:before="50" w:beforeAutospacing="0" w:after="50" w:afterAutospacing="0"/>
        <w:ind w:left="0" w:right="0"/>
        <w:jc w:val="left"/>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DC7313E"/>
    <w:rsid w:val="4DC7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2023-04-24T00:46:00Z</dcterms:created>
  <dc:creator>浅若夏沫‘’</dc:creator>
  <cp:lastModifiedBy>浅若夏沫‘’</cp:lastModifiedBy>
  <dcterms:modified xsi:type="dcterms:W3CDTF">2023-04-24T00:49:32Z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40A4C622896B4D38996E63BE67471BEE_11</vt:lpwstr>
  </property>
</Properties>
</file>