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50" w:beforeAutospacing="0" w:after="50" w:afterAutospacing="0" w:line="720" w:lineRule="auto"/>
        <w:ind w:left="0" w:right="0" w:firstLine="0"/>
        <w:jc w:val="center"/>
        <w:rPr>
          <w:rFonts w:hint="eastAsia" w:ascii="宋体" w:hAnsi="宋体" w:eastAsia="宋体" w:cs="宋体"/>
          <w:i w:val="0"/>
          <w:iCs w:val="0"/>
          <w:caps w:val="0"/>
          <w:color w:val="000000"/>
          <w:spacing w:val="0"/>
          <w:sz w:val="24"/>
          <w:szCs w:val="24"/>
        </w:rPr>
      </w:pPr>
      <w:r>
        <w:rPr>
          <w:rFonts w:hint="eastAsia" w:ascii="黑体" w:hAnsi="黑体" w:eastAsia="黑体" w:cs="黑体"/>
          <w:b/>
          <w:bCs/>
          <w:i w:val="0"/>
          <w:iCs w:val="0"/>
          <w:caps w:val="0"/>
          <w:color w:val="000000"/>
          <w:spacing w:val="0"/>
          <w:kern w:val="0"/>
          <w:sz w:val="32"/>
          <w:szCs w:val="32"/>
          <w:lang w:val="en-US" w:eastAsia="zh-CN" w:bidi="ar"/>
        </w:rPr>
        <w:t>福州理工学院科研诚信管理暂行办法（试行）</w:t>
      </w:r>
    </w:p>
    <w:p>
      <w:pPr>
        <w:keepNext w:val="0"/>
        <w:keepLines w:val="0"/>
        <w:widowControl/>
        <w:suppressLineNumbers w:val="0"/>
        <w:spacing w:before="50" w:beforeAutospacing="0" w:after="50" w:afterAutospacing="0"/>
        <w:ind w:left="0" w:right="0" w:firstLine="0"/>
        <w:jc w:val="center"/>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第一章  总则</w:t>
      </w:r>
    </w:p>
    <w:p>
      <w:pPr>
        <w:keepNext w:val="0"/>
        <w:keepLines w:val="0"/>
        <w:widowControl/>
        <w:suppressLineNumbers w:val="0"/>
        <w:spacing w:before="50" w:beforeAutospacing="0" w:after="50" w:afterAutospacing="0"/>
        <w:ind w:right="0" w:firstLine="482" w:firstLineChars="200"/>
        <w:jc w:val="left"/>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 xml:space="preserve">第一条  </w:t>
      </w:r>
      <w:r>
        <w:rPr>
          <w:rFonts w:hint="eastAsia" w:ascii="宋体" w:hAnsi="宋体" w:eastAsia="宋体" w:cs="宋体"/>
          <w:i w:val="0"/>
          <w:iCs w:val="0"/>
          <w:caps w:val="0"/>
          <w:color w:val="000000"/>
          <w:spacing w:val="0"/>
          <w:kern w:val="0"/>
          <w:sz w:val="24"/>
          <w:szCs w:val="24"/>
          <w:lang w:val="en-US" w:eastAsia="zh-CN" w:bidi="ar"/>
        </w:rPr>
        <w:t>为进一步推进我校科研诚信建设，提高相关责任主体的诚信意识，规范学术行为，维护学术道德，弘扬科学精神，营造良好的学术创新氛围，根据中共中央办公厅国务院办公厅《关于进一步加强科研诚信建设的若干意见》（厅字〔2018〕23号）、国务院《关于优化科研管理提升科研绩效若干措施的通知》（国发〔2018〕25号）、《高等学校预防与处理学术不端行为办法》（中华人民共和国教育部令第40号）、《中共教育部党组关于抓好赋予科研管理更大自主权有关文件贯彻落实工作的通知》（教党函〔2019〕37号）、福建省科学技术厅等五部门联合下发的《福建省进一步加强科研诚信建设的实施方案》（闽科政〔2018〕20号）等文件精神及相关法律法规，结合学校实际，制定本办法。</w:t>
      </w:r>
    </w:p>
    <w:p>
      <w:pPr>
        <w:keepNext w:val="0"/>
        <w:keepLines w:val="0"/>
        <w:widowControl/>
        <w:suppressLineNumbers w:val="0"/>
        <w:spacing w:before="50" w:beforeAutospacing="0" w:after="50" w:afterAutospacing="0"/>
        <w:ind w:right="0" w:firstLine="482" w:firstLineChars="200"/>
        <w:jc w:val="left"/>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 xml:space="preserve">第二条  </w:t>
      </w:r>
      <w:r>
        <w:rPr>
          <w:rFonts w:hint="eastAsia" w:ascii="宋体" w:hAnsi="宋体" w:eastAsia="宋体" w:cs="宋体"/>
          <w:i w:val="0"/>
          <w:iCs w:val="0"/>
          <w:caps w:val="0"/>
          <w:color w:val="000000"/>
          <w:spacing w:val="0"/>
          <w:kern w:val="0"/>
          <w:sz w:val="24"/>
          <w:szCs w:val="24"/>
          <w:lang w:val="en-US" w:eastAsia="zh-CN" w:bidi="ar"/>
        </w:rPr>
        <w:t>科研诚信管理对象包括我校所有教职工、学生，及其他以福州理工学院名义从事学术活动的研究人员、访问学者、进修教师、离退休教职员工、兼职人员等。</w:t>
      </w:r>
    </w:p>
    <w:p>
      <w:pPr>
        <w:keepNext w:val="0"/>
        <w:keepLines w:val="0"/>
        <w:widowControl/>
        <w:suppressLineNumbers w:val="0"/>
        <w:spacing w:before="50" w:beforeAutospacing="0" w:after="50" w:afterAutospacing="0"/>
        <w:ind w:right="0" w:firstLine="482" w:firstLineChars="200"/>
        <w:jc w:val="left"/>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 xml:space="preserve">第三条  </w:t>
      </w:r>
      <w:r>
        <w:rPr>
          <w:rFonts w:hint="eastAsia" w:ascii="宋体" w:hAnsi="宋体" w:eastAsia="宋体" w:cs="宋体"/>
          <w:i w:val="0"/>
          <w:iCs w:val="0"/>
          <w:caps w:val="0"/>
          <w:color w:val="000000"/>
          <w:spacing w:val="0"/>
          <w:kern w:val="0"/>
          <w:sz w:val="24"/>
          <w:szCs w:val="24"/>
          <w:lang w:val="en-US" w:eastAsia="zh-CN" w:bidi="ar"/>
        </w:rPr>
        <w:t>本办法所称科研诚信管理包括科研诚信建设和科研失信行为管理。</w:t>
      </w:r>
    </w:p>
    <w:p>
      <w:pPr>
        <w:keepNext w:val="0"/>
        <w:keepLines w:val="0"/>
        <w:widowControl/>
        <w:suppressLineNumbers w:val="0"/>
        <w:spacing w:before="50" w:beforeAutospacing="0" w:after="50" w:afterAutospacing="0"/>
        <w:ind w:right="0" w:firstLine="482" w:firstLineChars="200"/>
        <w:jc w:val="left"/>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 xml:space="preserve">第四条  </w:t>
      </w:r>
      <w:r>
        <w:rPr>
          <w:rFonts w:hint="eastAsia" w:ascii="宋体" w:hAnsi="宋体" w:eastAsia="宋体" w:cs="宋体"/>
          <w:i w:val="0"/>
          <w:iCs w:val="0"/>
          <w:caps w:val="0"/>
          <w:color w:val="000000"/>
          <w:spacing w:val="0"/>
          <w:kern w:val="0"/>
          <w:sz w:val="24"/>
          <w:szCs w:val="24"/>
          <w:lang w:val="en-US" w:eastAsia="zh-CN" w:bidi="ar"/>
        </w:rPr>
        <w:t>科研诚信建设的主要任务包括建立规章制度、明确管理责任、完善内部监督、加强预防教育等。科研失信行为管理的主要任务包括失信行为调查和认定、失信行为记录与惩戒等。</w:t>
      </w:r>
    </w:p>
    <w:p>
      <w:pPr>
        <w:keepNext w:val="0"/>
        <w:keepLines w:val="0"/>
        <w:widowControl/>
        <w:suppressLineNumbers w:val="0"/>
        <w:spacing w:before="50" w:beforeAutospacing="0" w:after="50" w:afterAutospacing="0"/>
        <w:ind w:right="0" w:firstLine="482" w:firstLineChars="200"/>
        <w:jc w:val="left"/>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 xml:space="preserve">第五条  </w:t>
      </w:r>
      <w:r>
        <w:rPr>
          <w:rFonts w:hint="eastAsia" w:ascii="宋体" w:hAnsi="宋体" w:eastAsia="宋体" w:cs="宋体"/>
          <w:i w:val="0"/>
          <w:iCs w:val="0"/>
          <w:caps w:val="0"/>
          <w:color w:val="000000"/>
          <w:spacing w:val="0"/>
          <w:kern w:val="0"/>
          <w:sz w:val="24"/>
          <w:szCs w:val="24"/>
          <w:lang w:val="en-US" w:eastAsia="zh-CN" w:bidi="ar"/>
        </w:rPr>
        <w:t>福州理工学院学风建设领导小组办公室（以下简称“校学风建设领导小组办公室”）在福州理工学院学术委员会（以下简称“校学术委员会”）的指导下，全面负责全校科研诚信管理工作。各院部承担相应的科研诚信建设和科研信用主体责任。</w:t>
      </w:r>
    </w:p>
    <w:p>
      <w:pPr>
        <w:keepNext w:val="0"/>
        <w:keepLines w:val="0"/>
        <w:widowControl/>
        <w:suppressLineNumbers w:val="0"/>
        <w:spacing w:before="50" w:beforeAutospacing="0" w:after="50" w:afterAutospacing="0"/>
        <w:ind w:right="0" w:firstLine="482" w:firstLineChars="200"/>
        <w:jc w:val="left"/>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 xml:space="preserve">第六条  </w:t>
      </w:r>
      <w:r>
        <w:rPr>
          <w:rFonts w:hint="eastAsia" w:ascii="宋体" w:hAnsi="宋体" w:eastAsia="宋体" w:cs="宋体"/>
          <w:i w:val="0"/>
          <w:iCs w:val="0"/>
          <w:caps w:val="0"/>
          <w:color w:val="000000"/>
          <w:spacing w:val="0"/>
          <w:kern w:val="0"/>
          <w:sz w:val="24"/>
          <w:szCs w:val="24"/>
          <w:lang w:val="en-US" w:eastAsia="zh-CN" w:bidi="ar"/>
        </w:rPr>
        <w:t>科研诚信管理贯穿于科研活动管理的全过程，包括指南编制与咨询、各类项目和科技奖励申报与受理、评审与立项、执行与验收、监督与评价等过程，以及科研活动实施过程中的经费使用、科研成果或知识产权发表等过程。</w:t>
      </w:r>
    </w:p>
    <w:p>
      <w:pPr>
        <w:keepNext w:val="0"/>
        <w:keepLines w:val="0"/>
        <w:widowControl/>
        <w:suppressLineNumbers w:val="0"/>
        <w:spacing w:before="50" w:beforeAutospacing="0" w:after="50" w:afterAutospacing="0"/>
        <w:ind w:left="0" w:right="0" w:firstLine="0"/>
        <w:jc w:val="center"/>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第二章  科研诚信建设</w:t>
      </w:r>
    </w:p>
    <w:p>
      <w:pPr>
        <w:keepNext w:val="0"/>
        <w:keepLines w:val="0"/>
        <w:widowControl/>
        <w:suppressLineNumbers w:val="0"/>
        <w:spacing w:before="50" w:beforeAutospacing="0" w:after="50" w:afterAutospacing="0"/>
        <w:ind w:right="0" w:firstLine="482" w:firstLineChars="200"/>
        <w:jc w:val="left"/>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第七条</w:t>
      </w:r>
      <w:r>
        <w:rPr>
          <w:rFonts w:hint="eastAsia" w:ascii="宋体" w:hAnsi="宋体" w:eastAsia="宋体" w:cs="宋体"/>
          <w:i w:val="0"/>
          <w:iCs w:val="0"/>
          <w:caps w:val="0"/>
          <w:color w:val="000000"/>
          <w:spacing w:val="0"/>
          <w:kern w:val="0"/>
          <w:sz w:val="24"/>
          <w:szCs w:val="24"/>
          <w:lang w:val="en-US" w:eastAsia="zh-CN" w:bidi="ar"/>
        </w:rPr>
        <w:t> 人事处在与新聘用人员签订聘用合同时要约定科研诚信义务和违约责任追究条款。</w:t>
      </w:r>
    </w:p>
    <w:p>
      <w:pPr>
        <w:keepNext w:val="0"/>
        <w:keepLines w:val="0"/>
        <w:widowControl/>
        <w:suppressLineNumbers w:val="0"/>
        <w:spacing w:before="50" w:beforeAutospacing="0" w:after="50" w:afterAutospacing="0"/>
        <w:ind w:right="0" w:firstLine="482" w:firstLineChars="200"/>
        <w:jc w:val="left"/>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第八条</w:t>
      </w:r>
      <w:r>
        <w:rPr>
          <w:rFonts w:hint="eastAsia" w:ascii="宋体" w:hAnsi="宋体" w:eastAsia="宋体" w:cs="宋体"/>
          <w:i w:val="0"/>
          <w:iCs w:val="0"/>
          <w:caps w:val="0"/>
          <w:color w:val="000000"/>
          <w:spacing w:val="0"/>
          <w:kern w:val="0"/>
          <w:sz w:val="24"/>
          <w:szCs w:val="24"/>
          <w:lang w:val="en-US" w:eastAsia="zh-CN" w:bidi="ar"/>
        </w:rPr>
        <w:t> 科研处在科技计划项目、科研经费使用、创新载体平台、科技奖励、重大人才工程等工作中全面推行科研诚信承诺制度，参与实施的科研人员须签署科研诚信承诺书，对科研过程、科研成果等的真实性、完整性负主体责任。</w:t>
      </w:r>
    </w:p>
    <w:p>
      <w:pPr>
        <w:keepNext w:val="0"/>
        <w:keepLines w:val="0"/>
        <w:widowControl/>
        <w:suppressLineNumbers w:val="0"/>
        <w:spacing w:before="50" w:beforeAutospacing="0" w:after="50" w:afterAutospacing="0"/>
        <w:ind w:right="0" w:firstLine="482" w:firstLineChars="200"/>
        <w:jc w:val="left"/>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第九条</w:t>
      </w:r>
      <w:r>
        <w:rPr>
          <w:rFonts w:hint="eastAsia" w:ascii="宋体" w:hAnsi="宋体" w:eastAsia="宋体" w:cs="宋体"/>
          <w:i w:val="0"/>
          <w:iCs w:val="0"/>
          <w:caps w:val="0"/>
          <w:color w:val="000000"/>
          <w:spacing w:val="0"/>
          <w:kern w:val="0"/>
          <w:sz w:val="24"/>
          <w:szCs w:val="24"/>
          <w:lang w:val="en-US" w:eastAsia="zh-CN" w:bidi="ar"/>
        </w:rPr>
        <w:t> 各院部要通过岗位职责说明书、工作守则、行为规范等内部规章制度，对本单位人员遵守科研诚信要求及责任追究作出明确规定或约定。</w:t>
      </w:r>
    </w:p>
    <w:p>
      <w:pPr>
        <w:keepNext w:val="0"/>
        <w:keepLines w:val="0"/>
        <w:widowControl/>
        <w:suppressLineNumbers w:val="0"/>
        <w:spacing w:before="50" w:beforeAutospacing="0" w:after="50" w:afterAutospacing="0"/>
        <w:ind w:right="0" w:firstLine="482" w:firstLineChars="200"/>
        <w:jc w:val="left"/>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第十条</w:t>
      </w:r>
      <w:r>
        <w:rPr>
          <w:rFonts w:hint="eastAsia" w:ascii="宋体" w:hAnsi="宋体" w:eastAsia="宋体" w:cs="宋体"/>
          <w:i w:val="0"/>
          <w:iCs w:val="0"/>
          <w:caps w:val="0"/>
          <w:color w:val="000000"/>
          <w:spacing w:val="0"/>
          <w:kern w:val="0"/>
          <w:sz w:val="24"/>
          <w:szCs w:val="24"/>
          <w:lang w:val="en-US" w:eastAsia="zh-CN" w:bidi="ar"/>
        </w:rPr>
        <w:t> 各院部要加强科研诚信教育预防，在学生入学、员工入职、职称职务晋升和参与科技计划项目等重要节点开展科研诚信教育。对在科研诚信方面存在倾向性、苗头性问题的人员，各二级单位要及时开展诫勉谈话，加强教育。</w:t>
      </w:r>
    </w:p>
    <w:p>
      <w:pPr>
        <w:keepNext w:val="0"/>
        <w:keepLines w:val="0"/>
        <w:widowControl/>
        <w:suppressLineNumbers w:val="0"/>
        <w:spacing w:before="50" w:beforeAutospacing="0" w:after="50" w:afterAutospacing="0"/>
        <w:ind w:right="0" w:firstLine="482" w:firstLineChars="200"/>
        <w:jc w:val="left"/>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第十一条</w:t>
      </w:r>
      <w:r>
        <w:rPr>
          <w:rFonts w:hint="eastAsia" w:ascii="宋体" w:hAnsi="宋体" w:eastAsia="宋体" w:cs="宋体"/>
          <w:i w:val="0"/>
          <w:iCs w:val="0"/>
          <w:caps w:val="0"/>
          <w:color w:val="000000"/>
          <w:spacing w:val="0"/>
          <w:kern w:val="0"/>
          <w:sz w:val="24"/>
          <w:szCs w:val="24"/>
          <w:lang w:val="en-US" w:eastAsia="zh-CN" w:bidi="ar"/>
        </w:rPr>
        <w:t> 各院部要加强科研成果管理，建立学术成果发表诚信承诺制度、科研过程可追溯制度、科研成果检查和报告制度等成果管理制度，加强科研活动记录和科研档案保存，完善内部监督约束机制。各院部应对本单位拟公布的成果进行真实性审查。</w:t>
      </w:r>
    </w:p>
    <w:p>
      <w:pPr>
        <w:keepNext w:val="0"/>
        <w:keepLines w:val="0"/>
        <w:widowControl/>
        <w:suppressLineNumbers w:val="0"/>
        <w:spacing w:before="50" w:beforeAutospacing="0" w:after="50" w:afterAutospacing="0"/>
        <w:ind w:right="0" w:firstLine="482" w:firstLineChars="200"/>
        <w:jc w:val="left"/>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第十二条 </w:t>
      </w:r>
      <w:r>
        <w:rPr>
          <w:rFonts w:hint="eastAsia" w:ascii="宋体" w:hAnsi="宋体" w:eastAsia="宋体" w:cs="宋体"/>
          <w:i w:val="0"/>
          <w:iCs w:val="0"/>
          <w:caps w:val="0"/>
          <w:color w:val="000000"/>
          <w:spacing w:val="0"/>
          <w:kern w:val="0"/>
          <w:sz w:val="24"/>
          <w:szCs w:val="24"/>
          <w:lang w:val="en-US" w:eastAsia="zh-CN" w:bidi="ar"/>
        </w:rPr>
        <w:t>科研人员要恪守科学道德准则，遵守科研活动规范，践行科研诚信要求，坚守科研诚信底线。</w:t>
      </w:r>
    </w:p>
    <w:p>
      <w:pPr>
        <w:keepNext w:val="0"/>
        <w:keepLines w:val="0"/>
        <w:widowControl/>
        <w:suppressLineNumbers w:val="0"/>
        <w:spacing w:before="50" w:beforeAutospacing="0" w:after="50" w:afterAutospacing="0"/>
        <w:ind w:right="0" w:firstLine="482" w:firstLineChars="200"/>
        <w:jc w:val="left"/>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第十三条</w:t>
      </w:r>
      <w:r>
        <w:rPr>
          <w:rFonts w:hint="eastAsia" w:ascii="宋体" w:hAnsi="宋体" w:eastAsia="宋体" w:cs="宋体"/>
          <w:i w:val="0"/>
          <w:iCs w:val="0"/>
          <w:caps w:val="0"/>
          <w:color w:val="000000"/>
          <w:spacing w:val="0"/>
          <w:kern w:val="0"/>
          <w:sz w:val="24"/>
          <w:szCs w:val="24"/>
          <w:lang w:val="en-US" w:eastAsia="zh-CN" w:bidi="ar"/>
        </w:rPr>
        <w:t> 科研团队或课题组负责人、科研项目负责人、研究生导师等要充分发挥言传身教作用，加强对团队或课题组成员、项目成员、所指导的学生等的科研诚信教育与管理，对学术成果或知识产权等科研成果的署名、研究数据真实性、实验可重复性等进行诚信审核和学术把关。</w:t>
      </w:r>
    </w:p>
    <w:p>
      <w:pPr>
        <w:keepNext w:val="0"/>
        <w:keepLines w:val="0"/>
        <w:widowControl/>
        <w:suppressLineNumbers w:val="0"/>
        <w:spacing w:before="50" w:beforeAutospacing="0" w:after="50" w:afterAutospacing="0"/>
        <w:ind w:left="0" w:righ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第三章  科研失信行为管理</w:t>
      </w:r>
    </w:p>
    <w:p>
      <w:pPr>
        <w:keepNext w:val="0"/>
        <w:keepLines w:val="0"/>
        <w:widowControl/>
        <w:suppressLineNumbers w:val="0"/>
        <w:spacing w:before="50" w:beforeAutospacing="0" w:after="50" w:afterAutospacing="0"/>
        <w:ind w:right="0" w:firstLine="482" w:firstLineChars="200"/>
        <w:jc w:val="left"/>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第十四条</w:t>
      </w:r>
      <w:r>
        <w:rPr>
          <w:rFonts w:hint="eastAsia" w:ascii="宋体" w:hAnsi="宋体" w:eastAsia="宋体" w:cs="宋体"/>
          <w:i w:val="0"/>
          <w:iCs w:val="0"/>
          <w:caps w:val="0"/>
          <w:color w:val="000000"/>
          <w:spacing w:val="0"/>
          <w:kern w:val="0"/>
          <w:sz w:val="24"/>
          <w:szCs w:val="24"/>
          <w:lang w:val="en-US" w:eastAsia="zh-CN" w:bidi="ar"/>
        </w:rPr>
        <w:t> 科研失信行为，是指科研人员参与科研活动违反科研诚信规定的行为。</w:t>
      </w:r>
    </w:p>
    <w:p>
      <w:pPr>
        <w:keepNext w:val="0"/>
        <w:keepLines w:val="0"/>
        <w:widowControl/>
        <w:suppressLineNumbers w:val="0"/>
        <w:spacing w:before="50" w:beforeAutospacing="0" w:after="50" w:afterAutospacing="0"/>
        <w:ind w:right="0" w:firstLine="482" w:firstLineChars="200"/>
        <w:jc w:val="left"/>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第十五条 </w:t>
      </w:r>
      <w:r>
        <w:rPr>
          <w:rFonts w:hint="eastAsia" w:ascii="宋体" w:hAnsi="宋体" w:eastAsia="宋体" w:cs="宋体"/>
          <w:i w:val="0"/>
          <w:iCs w:val="0"/>
          <w:caps w:val="0"/>
          <w:color w:val="000000"/>
          <w:spacing w:val="0"/>
          <w:kern w:val="0"/>
          <w:sz w:val="24"/>
          <w:szCs w:val="24"/>
          <w:lang w:val="en-US" w:eastAsia="zh-CN" w:bidi="ar"/>
        </w:rPr>
        <w:t>科研失信行为包括:</w:t>
      </w:r>
    </w:p>
    <w:p>
      <w:pPr>
        <w:keepNext w:val="0"/>
        <w:keepLines w:val="0"/>
        <w:widowControl/>
        <w:suppressLineNumbers w:val="0"/>
        <w:spacing w:before="50" w:beforeAutospacing="0" w:after="50" w:afterAutospacing="0"/>
        <w:ind w:right="0" w:firstLine="480" w:firstLineChars="20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（一）抄袭、剽窃、侵占他人科研成果，捏造、篡改、拼凑研究成果或者实验数据，用不正当手段故意夸大项目的虚假学术价值和经济效益；</w:t>
      </w:r>
    </w:p>
    <w:p>
      <w:pPr>
        <w:keepNext w:val="0"/>
        <w:keepLines w:val="0"/>
        <w:widowControl/>
        <w:suppressLineNumbers w:val="0"/>
        <w:spacing w:before="50" w:beforeAutospacing="0" w:after="50" w:afterAutospacing="0"/>
        <w:ind w:right="0" w:firstLine="480" w:firstLineChars="20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（二）通过伪造材料等弄虚作假手段，骗取科技计划（专项、基金等）项目、科研经费以及奖励、荣誉等；</w:t>
      </w:r>
    </w:p>
    <w:p>
      <w:pPr>
        <w:keepNext w:val="0"/>
        <w:keepLines w:val="0"/>
        <w:widowControl/>
        <w:suppressLineNumbers w:val="0"/>
        <w:spacing w:before="50" w:beforeAutospacing="0" w:after="50" w:afterAutospacing="0"/>
        <w:ind w:right="0" w:firstLine="480" w:firstLineChars="20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（三）项目实施或验收违反有关规定，编造虚假材料、知识产权证明等；</w:t>
      </w:r>
    </w:p>
    <w:p>
      <w:pPr>
        <w:keepNext w:val="0"/>
        <w:keepLines w:val="0"/>
        <w:widowControl/>
        <w:suppressLineNumbers w:val="0"/>
        <w:spacing w:before="50" w:beforeAutospacing="0" w:after="50" w:afterAutospacing="0"/>
        <w:ind w:right="0" w:firstLine="480" w:firstLineChars="20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（四）套取、挪用、贪污科研经费等；</w:t>
      </w:r>
    </w:p>
    <w:p>
      <w:pPr>
        <w:keepNext w:val="0"/>
        <w:keepLines w:val="0"/>
        <w:widowControl/>
        <w:suppressLineNumbers w:val="0"/>
        <w:spacing w:before="50" w:beforeAutospacing="0" w:after="50" w:afterAutospacing="0"/>
        <w:ind w:right="0" w:firstLine="480" w:firstLineChars="20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（五）购买、代写、代投论文，虚构同行评议专家及评议意见；</w:t>
      </w:r>
    </w:p>
    <w:p>
      <w:pPr>
        <w:keepNext w:val="0"/>
        <w:keepLines w:val="0"/>
        <w:widowControl/>
        <w:suppressLineNumbers w:val="0"/>
        <w:spacing w:before="50" w:beforeAutospacing="0" w:after="50" w:afterAutospacing="0"/>
        <w:ind w:right="0" w:firstLine="480" w:firstLineChars="20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（六）违反论文署名规范，擅自标注或虚假标注获得科技计划（专项、基金等）等资助；</w:t>
      </w:r>
    </w:p>
    <w:p>
      <w:pPr>
        <w:keepNext w:val="0"/>
        <w:keepLines w:val="0"/>
        <w:widowControl/>
        <w:suppressLineNumbers w:val="0"/>
        <w:spacing w:before="50" w:beforeAutospacing="0" w:after="50" w:afterAutospacing="0"/>
        <w:ind w:right="0" w:firstLine="480" w:firstLineChars="20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（七）在科研项目评审、奖励评审、人才评价等学术评审中拉关系、送人情，亵渎学术尊严；</w:t>
      </w:r>
    </w:p>
    <w:p>
      <w:pPr>
        <w:keepNext w:val="0"/>
        <w:keepLines w:val="0"/>
        <w:widowControl/>
        <w:suppressLineNumbers w:val="0"/>
        <w:spacing w:before="50" w:beforeAutospacing="0" w:after="50" w:afterAutospacing="0"/>
        <w:ind w:right="0" w:firstLine="480" w:firstLineChars="20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（八）其他违背科研诚信要求的行为。</w:t>
      </w:r>
    </w:p>
    <w:p>
      <w:pPr>
        <w:keepNext w:val="0"/>
        <w:keepLines w:val="0"/>
        <w:widowControl/>
        <w:suppressLineNumbers w:val="0"/>
        <w:spacing w:before="50" w:beforeAutospacing="0" w:after="50" w:afterAutospacing="0"/>
        <w:ind w:right="0" w:firstLine="482" w:firstLineChars="200"/>
        <w:jc w:val="left"/>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 xml:space="preserve">第十六条  </w:t>
      </w:r>
      <w:r>
        <w:rPr>
          <w:rFonts w:hint="eastAsia" w:ascii="宋体" w:hAnsi="宋体" w:eastAsia="宋体" w:cs="宋体"/>
          <w:i w:val="0"/>
          <w:iCs w:val="0"/>
          <w:caps w:val="0"/>
          <w:color w:val="000000"/>
          <w:spacing w:val="0"/>
          <w:kern w:val="0"/>
          <w:sz w:val="24"/>
          <w:szCs w:val="24"/>
          <w:lang w:val="en-US" w:eastAsia="zh-CN" w:bidi="ar"/>
        </w:rPr>
        <w:t>校学风建设领导小组办公室负责受理科研失信行为的举报，具体调查程序、处理规则等按照《福州理工学院学术不端行为查处办法》执行。</w:t>
      </w:r>
    </w:p>
    <w:p>
      <w:pPr>
        <w:keepNext w:val="0"/>
        <w:keepLines w:val="0"/>
        <w:widowControl/>
        <w:suppressLineNumbers w:val="0"/>
        <w:spacing w:before="50" w:beforeAutospacing="0" w:after="50" w:afterAutospacing="0"/>
        <w:ind w:right="0" w:firstLine="482" w:firstLineChars="200"/>
        <w:jc w:val="left"/>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第十七条</w:t>
      </w:r>
      <w:r>
        <w:rPr>
          <w:rFonts w:hint="eastAsia" w:ascii="宋体" w:hAnsi="宋体" w:eastAsia="宋体" w:cs="宋体"/>
          <w:i w:val="0"/>
          <w:iCs w:val="0"/>
          <w:caps w:val="0"/>
          <w:color w:val="000000"/>
          <w:spacing w:val="0"/>
          <w:kern w:val="0"/>
          <w:sz w:val="24"/>
          <w:szCs w:val="24"/>
          <w:lang w:val="en-US" w:eastAsia="zh-CN" w:bidi="ar"/>
        </w:rPr>
        <w:t> 校学风建设领导小组办公室负责建立“福州理工学院科研人员失信行为数据库”，记录科研失信行为，并根据需要提供查询。</w:t>
      </w:r>
    </w:p>
    <w:p>
      <w:pPr>
        <w:keepNext w:val="0"/>
        <w:keepLines w:val="0"/>
        <w:widowControl/>
        <w:suppressLineNumbers w:val="0"/>
        <w:spacing w:before="50" w:beforeAutospacing="0" w:after="50" w:afterAutospacing="0"/>
        <w:ind w:right="0" w:firstLine="482" w:firstLineChars="200"/>
        <w:jc w:val="left"/>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第十八条</w:t>
      </w:r>
      <w:r>
        <w:rPr>
          <w:rFonts w:hint="eastAsia" w:ascii="宋体" w:hAnsi="宋体" w:eastAsia="宋体" w:cs="宋体"/>
          <w:i w:val="0"/>
          <w:iCs w:val="0"/>
          <w:caps w:val="0"/>
          <w:color w:val="000000"/>
          <w:spacing w:val="0"/>
          <w:kern w:val="0"/>
          <w:sz w:val="24"/>
          <w:szCs w:val="24"/>
          <w:lang w:val="en-US" w:eastAsia="zh-CN" w:bidi="ar"/>
        </w:rPr>
        <w:t> 相关职能部门联合各院部对相关科研人员的失信行为进行惩戒。</w:t>
      </w:r>
    </w:p>
    <w:p>
      <w:pPr>
        <w:keepNext w:val="0"/>
        <w:keepLines w:val="0"/>
        <w:widowControl/>
        <w:suppressLineNumbers w:val="0"/>
        <w:spacing w:before="50" w:beforeAutospacing="0" w:after="50" w:afterAutospacing="0"/>
        <w:ind w:right="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根据情节轻重，给予诫勉谈话、通报批评、组织处理、纪律处分、开除学籍、撤销学位、解除聘用合同等处理，并责令限期改正，撤销或追缴违规所得。</w:t>
      </w:r>
    </w:p>
    <w:p>
      <w:pPr>
        <w:keepNext w:val="0"/>
        <w:keepLines w:val="0"/>
        <w:widowControl/>
        <w:suppressLineNumbers w:val="0"/>
        <w:spacing w:before="50" w:beforeAutospacing="0" w:after="50" w:afterAutospacing="0"/>
        <w:ind w:right="0" w:firstLine="480" w:firstLineChars="20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在当年先进评选、职称职务晋升和科技项目、科技奖励、科技人才项目等申报中实行“一票否决”。根据情节轻重，一定期限内不得评选先进、晋升职称职务，不得申报科技项目、科技奖励、科技人才项目等。</w:t>
      </w:r>
    </w:p>
    <w:p>
      <w:pPr>
        <w:keepNext w:val="0"/>
        <w:keepLines w:val="0"/>
        <w:widowControl/>
        <w:suppressLineNumbers w:val="0"/>
        <w:spacing w:before="50" w:beforeAutospacing="0" w:after="50" w:afterAutospacing="0"/>
        <w:ind w:right="0" w:firstLine="480" w:firstLineChars="20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涉嫌违纪、违法的，移交有关职能机关处理。</w:t>
      </w:r>
    </w:p>
    <w:p>
      <w:pPr>
        <w:keepNext w:val="0"/>
        <w:keepLines w:val="0"/>
        <w:widowControl/>
        <w:suppressLineNumbers w:val="0"/>
        <w:spacing w:before="50" w:beforeAutospacing="0" w:after="50" w:afterAutospacing="0"/>
        <w:ind w:right="0" w:firstLine="482" w:firstLineChars="200"/>
        <w:jc w:val="left"/>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第十九条</w:t>
      </w:r>
      <w:r>
        <w:rPr>
          <w:rFonts w:hint="eastAsia" w:ascii="宋体" w:hAnsi="宋体" w:eastAsia="宋体" w:cs="宋体"/>
          <w:i w:val="0"/>
          <w:iCs w:val="0"/>
          <w:caps w:val="0"/>
          <w:color w:val="000000"/>
          <w:spacing w:val="0"/>
          <w:kern w:val="0"/>
          <w:sz w:val="24"/>
          <w:szCs w:val="24"/>
          <w:lang w:val="en-US" w:eastAsia="zh-CN" w:bidi="ar"/>
        </w:rPr>
        <w:t> 科研人员在失信调查和认定阶段具有申辩权。对已认定的失信行为或惩戒处理有异议的，可向校学术委员会提出申诉。</w:t>
      </w:r>
    </w:p>
    <w:p>
      <w:pPr>
        <w:keepNext w:val="0"/>
        <w:keepLines w:val="0"/>
        <w:widowControl/>
        <w:suppressLineNumbers w:val="0"/>
        <w:spacing w:before="50" w:beforeAutospacing="0" w:after="50" w:afterAutospacing="0"/>
        <w:ind w:right="0"/>
        <w:jc w:val="center"/>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第四章  附则</w:t>
      </w:r>
    </w:p>
    <w:p>
      <w:pPr>
        <w:keepNext w:val="0"/>
        <w:keepLines w:val="0"/>
        <w:widowControl/>
        <w:suppressLineNumbers w:val="0"/>
        <w:spacing w:before="50" w:beforeAutospacing="0" w:after="50" w:afterAutospacing="0"/>
        <w:ind w:right="0" w:firstLine="482" w:firstLineChars="200"/>
        <w:jc w:val="left"/>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 xml:space="preserve">第二十条  </w:t>
      </w:r>
      <w:r>
        <w:rPr>
          <w:rFonts w:hint="eastAsia" w:ascii="宋体" w:hAnsi="宋体" w:eastAsia="宋体" w:cs="宋体"/>
          <w:i w:val="0"/>
          <w:iCs w:val="0"/>
          <w:caps w:val="0"/>
          <w:color w:val="000000"/>
          <w:spacing w:val="0"/>
          <w:kern w:val="0"/>
          <w:sz w:val="24"/>
          <w:szCs w:val="24"/>
          <w:lang w:val="en-US" w:eastAsia="zh-CN" w:bidi="ar"/>
        </w:rPr>
        <w:t>本办法由科研处负责解释。</w:t>
      </w:r>
    </w:p>
    <w:p>
      <w:pPr>
        <w:keepNext w:val="0"/>
        <w:keepLines w:val="0"/>
        <w:widowControl/>
        <w:suppressLineNumbers w:val="0"/>
        <w:spacing w:before="50" w:beforeAutospacing="0" w:after="50" w:afterAutospacing="0"/>
        <w:ind w:right="0" w:firstLine="482" w:firstLineChars="200"/>
        <w:jc w:val="left"/>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 xml:space="preserve">第二十一条  </w:t>
      </w:r>
      <w:bookmarkStart w:id="0" w:name="_GoBack"/>
      <w:bookmarkEnd w:id="0"/>
      <w:r>
        <w:rPr>
          <w:rFonts w:hint="eastAsia" w:ascii="宋体" w:hAnsi="宋体" w:eastAsia="宋体" w:cs="宋体"/>
          <w:i w:val="0"/>
          <w:iCs w:val="0"/>
          <w:caps w:val="0"/>
          <w:color w:val="000000"/>
          <w:spacing w:val="0"/>
          <w:kern w:val="0"/>
          <w:sz w:val="24"/>
          <w:szCs w:val="24"/>
          <w:lang w:val="en-US" w:eastAsia="zh-CN" w:bidi="ar"/>
        </w:rPr>
        <w:t>本办法自发布之日起实施。</w:t>
      </w:r>
    </w:p>
    <w:p>
      <w:pP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Sitka Subheading">
    <w:panose1 w:val="02000505000000020004"/>
    <w:charset w:val="00"/>
    <w:family w:val="auto"/>
    <w:pitch w:val="default"/>
    <w:sig w:usb0="A00002EF" w:usb1="4000204B" w:usb2="00000000" w:usb3="00000000" w:csb0="2000019F" w:csb1="00000000"/>
  </w:font>
  <w:font w:name="Segoe UI Semilight">
    <w:panose1 w:val="020B0402040204020203"/>
    <w:charset w:val="00"/>
    <w:family w:val="auto"/>
    <w:pitch w:val="default"/>
    <w:sig w:usb0="E4002EFF" w:usb1="C000E47F" w:usb2="00000009" w:usb3="00000000" w:csb0="200001FF" w:csb1="00000000"/>
  </w:font>
  <w:font w:name="Segoe UI">
    <w:panose1 w:val="020B0502040204020203"/>
    <w:charset w:val="00"/>
    <w:family w:val="auto"/>
    <w:pitch w:val="default"/>
    <w:sig w:usb0="E4002EFF" w:usb1="C000E47F" w:usb2="00000009" w:usb3="00000000" w:csb0="200001FF" w:csb1="00000000"/>
  </w:font>
  <w:font w:name="Rockwell">
    <w:panose1 w:val="02060603020205020403"/>
    <w:charset w:val="00"/>
    <w:family w:val="auto"/>
    <w:pitch w:val="default"/>
    <w:sig w:usb0="00000003" w:usb1="00000000" w:usb2="00000000" w:usb3="00000000" w:csb0="20000001" w:csb1="00000000"/>
  </w:font>
  <w:font w:name="Rosewood Std Regular">
    <w:panose1 w:val="04090804040204020202"/>
    <w:charset w:val="00"/>
    <w:family w:val="auto"/>
    <w:pitch w:val="default"/>
    <w:sig w:usb0="00000003" w:usb1="00000000" w:usb2="00000000" w:usb3="00000000" w:csb0="20000001" w:csb1="00000000"/>
  </w:font>
  <w:font w:name="Poor Richard">
    <w:panose1 w:val="02080502050505020702"/>
    <w:charset w:val="00"/>
    <w:family w:val="auto"/>
    <w:pitch w:val="default"/>
    <w:sig w:usb0="00000003" w:usb1="00000000" w:usb2="00000000" w:usb3="00000000" w:csb0="20000001" w:csb1="00000000"/>
  </w:font>
  <w:font w:name="Nyala">
    <w:panose1 w:val="02000504070300020003"/>
    <w:charset w:val="00"/>
    <w:family w:val="auto"/>
    <w:pitch w:val="default"/>
    <w:sig w:usb0="A000006F" w:usb1="00000000" w:usb2="00000800" w:usb3="00000000" w:csb0="00000093" w:csb1="00000000"/>
  </w:font>
  <w:font w:name="Miriam Fixed">
    <w:panose1 w:val="020B0509050101010101"/>
    <w:charset w:val="00"/>
    <w:family w:val="auto"/>
    <w:pitch w:val="default"/>
    <w:sig w:usb0="00000801" w:usb1="00000000" w:usb2="00000000" w:usb3="00000000" w:csb0="00000020" w:csb1="00200000"/>
  </w:font>
  <w:font w:name="Minion Pro">
    <w:panose1 w:val="02040503050201020203"/>
    <w:charset w:val="00"/>
    <w:family w:val="auto"/>
    <w:pitch w:val="default"/>
    <w:sig w:usb0="60000287" w:usb1="00000001" w:usb2="00000000" w:usb3="00000000" w:csb0="2000019F" w:csb1="00000000"/>
  </w:font>
  <w:font w:name="Microsoft New Tai Lue">
    <w:panose1 w:val="020B0502040204020203"/>
    <w:charset w:val="00"/>
    <w:family w:val="auto"/>
    <w:pitch w:val="default"/>
    <w:sig w:usb0="00000003" w:usb1="00000000" w:usb2="8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GJiMWVmZTg4ZjFhYWZhYWFiMzBkODkwYWRkZmUifQ=="/>
  </w:docVars>
  <w:rsids>
    <w:rsidRoot w:val="53310426"/>
    <w:rsid w:val="53310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2023-03-19T08:37:00Z</dcterms:created>
  <dc:creator>浅若夏沫‘’</dc:creator>
  <cp:lastModifiedBy>浅若夏沫‘’</cp:lastModifiedBy>
  <dcterms:modified xsi:type="dcterms:W3CDTF">2023-03-19T08:53:05Z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9E9B2BF1F0C04F9D81C7923B4EC45B65</vt:lpwstr>
  </property>
</Properties>
</file>