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720" w:lineRule="auto"/>
        <w:ind w:left="0" w:right="0" w:firstLine="0"/>
        <w:jc w:val="center"/>
        <w:textAlignment w:val="auto"/>
        <w:rPr>
          <w:rFonts w:hint="eastAsia" w:ascii="黑体" w:hAnsi="黑体" w:eastAsia="黑体" w:cs="黑体"/>
          <w:b/>
          <w:bCs/>
          <w:i w:val="0"/>
          <w:iCs w:val="0"/>
          <w:caps w:val="0"/>
          <w:color w:val="000000"/>
          <w:spacing w:val="0"/>
          <w:sz w:val="32"/>
          <w:szCs w:val="32"/>
        </w:rPr>
      </w:pPr>
      <w:bookmarkStart w:id="0" w:name="_GoBack"/>
      <w:r>
        <w:rPr>
          <w:rFonts w:hint="eastAsia" w:ascii="黑体" w:hAnsi="黑体" w:eastAsia="黑体" w:cs="黑体"/>
          <w:b/>
          <w:bCs/>
          <w:i w:val="0"/>
          <w:iCs w:val="0"/>
          <w:caps w:val="0"/>
          <w:color w:val="000000"/>
          <w:spacing w:val="0"/>
          <w:sz w:val="32"/>
          <w:szCs w:val="32"/>
        </w:rPr>
        <w:t>关于促进新型研发机构发展的指导意见</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为深入实施创新驱动发展战略，推动新型研发机构健康有序发展，提升国家创新体系整体效能，提出如下意见。</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一、新型研发机构是聚焦科技创新需求，主要从事科学研究、技术创新和研发服务，投资主体多元化、管理制度现代化、运行机制市场化、用人机制灵活的独立法人机构，可依法注册为科技类民办非企业单位(社会服务机构)、事业单位和企业。</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二、促进新型研发机构发展，要突出体制机制创新,强化政策引导保障，注重激励约束并举，调动社会各方参与。通过发展新型研发机构，进一步优化科研力量布局，强化产业技术供给,促进科技成果转移转化，推动科技创新和经济社会发展深度融合。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三、发展新型研发机构，坚持“谁举办、谁负责，谁设立、谁撤销”。举办单位(业务主管单位、出资人)应当为新型研发机构管理运行、研发创新提供保障，引导新型研发机构聚焦科学研究、技术创新和研发服务，避免功能定位泛化，防止向其他领域扩张。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四、新型研发机构般应符合以下条件。</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(一)具有独立法人资格，内控制度健全完善。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eastAsia" w:ascii="Tahoma" w:hAnsi="Tahoma" w:eastAsia="宋体" w:cs="Tahoma"/>
          <w:i w:val="0"/>
          <w:iCs w:val="0"/>
          <w:caps w:val="0"/>
          <w:color w:val="000000"/>
          <w:spacing w:val="0"/>
          <w:sz w:val="24"/>
          <w:szCs w:val="12"/>
          <w:lang w:eastAsia="zh-CN"/>
        </w:rPr>
      </w:pPr>
      <w:r>
        <w:rPr>
          <w:rFonts w:ascii="宋体" w:hAnsi="宋体" w:eastAsia="宋体" w:cs="宋体"/>
          <w:i w:val="0"/>
          <w:iCs w:val="0"/>
          <w:caps w:val="0"/>
          <w:color w:val="000000"/>
          <w:spacing w:val="0"/>
          <w:sz w:val="24"/>
          <w:szCs w:val="16"/>
        </w:rPr>
        <w:t>(二)主要开展基础研究应用基础研究，产业共性关键技术研么发科技成果转移转化，以及研发服务等</w:t>
      </w:r>
      <w:r>
        <w:rPr>
          <w:rFonts w:hint="eastAsia" w:ascii="宋体" w:hAnsi="宋体" w:eastAsia="宋体" w:cs="宋体"/>
          <w:i w:val="0"/>
          <w:iCs w:val="0"/>
          <w:caps w:val="0"/>
          <w:color w:val="000000"/>
          <w:spacing w:val="0"/>
          <w:sz w:val="24"/>
          <w:szCs w:val="16"/>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(三)拥有开展研发、试验、服务等所必需的条件和设施</w:t>
      </w:r>
      <w:r>
        <w:rPr>
          <w:rFonts w:hint="eastAsia" w:ascii="宋体" w:hAnsi="宋体" w:eastAsia="宋体" w:cs="宋体"/>
          <w:i w:val="0"/>
          <w:iCs w:val="0"/>
          <w:caps w:val="0"/>
          <w:color w:val="000000"/>
          <w:spacing w:val="0"/>
          <w:sz w:val="24"/>
          <w:szCs w:val="16"/>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(四)具有结构相对合理稳定、研发能力较强的人才团队。</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五)具有相对稳定的收入来源，主要包括出资方投入，技术开发技术转让，技术服务、技术咨询收入，政府购买服务收入以及承接、多元投资设立的新型研发机构，原则上应实行理事会、董事会(以工简称“理重会决策制知院长、所长点经理(以大简称“院所长”)负责制，根据法律法规和出资方协议制定章程，依照章程管理运行</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hint="eastAsia" w:ascii="宋体" w:hAnsi="宋体" w:eastAsia="宋体" w:cs="宋体"/>
          <w:i w:val="0"/>
          <w:iCs w:val="0"/>
          <w:caps w:val="0"/>
          <w:color w:val="000000"/>
          <w:spacing w:val="0"/>
          <w:sz w:val="24"/>
          <w:szCs w:val="16"/>
          <w:lang w:val="en-US" w:eastAsia="zh-CN"/>
        </w:rPr>
        <w:t>五、</w:t>
      </w:r>
      <w:r>
        <w:rPr>
          <w:rFonts w:ascii="宋体" w:hAnsi="宋体" w:eastAsia="宋体" w:cs="宋体"/>
          <w:i w:val="0"/>
          <w:iCs w:val="0"/>
          <w:caps w:val="0"/>
          <w:color w:val="000000"/>
          <w:spacing w:val="0"/>
          <w:sz w:val="24"/>
          <w:szCs w:val="16"/>
        </w:rPr>
        <w:t>(</w:t>
      </w:r>
      <w:r>
        <w:rPr>
          <w:rFonts w:hint="eastAsia" w:ascii="宋体" w:hAnsi="宋体" w:eastAsia="宋体" w:cs="宋体"/>
          <w:i w:val="0"/>
          <w:iCs w:val="0"/>
          <w:caps w:val="0"/>
          <w:color w:val="000000"/>
          <w:spacing w:val="0"/>
          <w:sz w:val="24"/>
          <w:szCs w:val="16"/>
          <w:lang w:val="en-US" w:eastAsia="zh-CN"/>
        </w:rPr>
        <w:t>一</w:t>
      </w:r>
      <w:r>
        <w:rPr>
          <w:rFonts w:ascii="宋体" w:hAnsi="宋体" w:eastAsia="宋体" w:cs="宋体"/>
          <w:i w:val="0"/>
          <w:iCs w:val="0"/>
          <w:caps w:val="0"/>
          <w:color w:val="000000"/>
          <w:spacing w:val="0"/>
          <w:sz w:val="24"/>
          <w:szCs w:val="16"/>
        </w:rPr>
        <w:t>)章程应明确理事会的职责、组成、产生机制，理事长和理事的产生、任职资格，主要经费来源和业务范围，主营业务收益管理以及政府支持的资源类收益分配机制等。</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(二)理事会成员原则_上应包括出资方、产业界、行业领域专家以及本机构代表等。理事会负责选定院所长，制定修改章程、审定发展规划、年度工作计划、财务预决算、薪酬分配等重大事项。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(三)法定代表人:一般由院所长担任。院所长全面负责科研业务和日常管理工作，推动内控管理和监督，执行理事会决议，对理事会负责。</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(四)建立咨询委员会，就机构发展战略、重大科学技术问题、科研诚信和科研伦理等开展咨询。</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六、新型研发机构应全面加强党的建设。根据《中国共产党章程》规定，设立党的组织，充分发挥党组织在新型研发机构中的战斗堡垒作用，强化政治引领，切实保证党的领导贯彻落实到位。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七、推动新型研发机构建立科学化的研发组织体系和内控制度，加强科研诚信和科研伦理建设。新型研发机构根据科学研究、技术创新和研发服务实际需求,自主确定研发选题，动态设立调整研发单元，灵活配置科研人员、组织研发团队、调配科研设备。</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八、新型研发机构应采用市场化用人机制、薪酬制度，充分发挥市场机制在配置创新资源中的决定性作用，自主面向社会公开招聘人员，对标市场化薪酬合理确定职工工资水平，建立与创新能力和创新绩效相匹配的收入分配机制。以项目合作等方式在新型研发机构兼职开展技术研发和服务的高校、科研机构人员按照双方签订的合同进行九、新型研发机构应建立分类评价体系。围绕科学研究、技术创新和研发服务等，科学合理设置评价指标，突出创新质量和贡献，注</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公，会公开重大事项、年度报告等。一一十鼓励新型研发机构实行信息披露制度,通过公开渠道面向社会 </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50" w:beforeAutospacing="0" w:after="50" w:afterAutospacing="0" w:line="400" w:lineRule="exact"/>
        <w:ind w:right="0"/>
        <w:textAlignment w:val="auto"/>
        <w:rPr>
          <w:rFonts w:hint="eastAsia" w:ascii="宋体" w:hAnsi="宋体" w:eastAsia="宋体" w:cs="宋体"/>
          <w:i w:val="0"/>
          <w:iCs w:val="0"/>
          <w:caps w:val="0"/>
          <w:color w:val="000000"/>
          <w:spacing w:val="0"/>
          <w:sz w:val="24"/>
          <w:szCs w:val="16"/>
          <w:lang w:eastAsia="zh-CN"/>
        </w:rPr>
      </w:pPr>
      <w:r>
        <w:rPr>
          <w:rFonts w:ascii="宋体" w:hAnsi="宋体" w:eastAsia="宋体" w:cs="宋体"/>
          <w:i w:val="0"/>
          <w:iCs w:val="0"/>
          <w:caps w:val="0"/>
          <w:color w:val="000000"/>
          <w:spacing w:val="0"/>
          <w:sz w:val="24"/>
          <w:szCs w:val="16"/>
        </w:rPr>
        <w:t>符合条件的新型研发机构，可适用以下政策措施</w:t>
      </w:r>
      <w:r>
        <w:rPr>
          <w:rFonts w:hint="eastAsia" w:ascii="宋体" w:hAnsi="宋体" w:eastAsia="宋体" w:cs="宋体"/>
          <w:i w:val="0"/>
          <w:iCs w:val="0"/>
          <w:caps w:val="0"/>
          <w:color w:val="000000"/>
          <w:spacing w:val="0"/>
          <w:sz w:val="24"/>
          <w:szCs w:val="16"/>
          <w:lang w:eastAsia="zh-CN"/>
        </w:rPr>
        <w:t>：</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50" w:beforeAutospacing="0" w:after="50" w:afterAutospacing="0" w:line="400" w:lineRule="exact"/>
        <w:ind w:right="0" w:rightChars="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w:t>
      </w:r>
      <w:r>
        <w:rPr>
          <w:rFonts w:hint="eastAsia" w:ascii="宋体" w:hAnsi="宋体" w:eastAsia="宋体" w:cs="宋体"/>
          <w:i w:val="0"/>
          <w:iCs w:val="0"/>
          <w:caps w:val="0"/>
          <w:color w:val="000000"/>
          <w:spacing w:val="0"/>
          <w:sz w:val="24"/>
          <w:szCs w:val="16"/>
          <w:lang w:val="en-US" w:eastAsia="zh-CN"/>
        </w:rPr>
        <w:t>一</w:t>
      </w:r>
      <w:r>
        <w:rPr>
          <w:rFonts w:ascii="宋体" w:hAnsi="宋体" w:eastAsia="宋体" w:cs="宋体"/>
          <w:i w:val="0"/>
          <w:iCs w:val="0"/>
          <w:caps w:val="0"/>
          <w:color w:val="000000"/>
          <w:spacing w:val="0"/>
          <w:sz w:val="24"/>
          <w:szCs w:val="16"/>
        </w:rPr>
        <w:t>)按照要求申报国家科技重大专项、国家重点研发计划、国家自然科学基金等各类政府科技项目、科技创新基地和人才计划。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(二)按照规定组织或参与职称评审工作。</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 </w:t>
      </w:r>
      <w:r>
        <w:rPr>
          <w:rFonts w:hint="eastAsia" w:ascii="宋体" w:hAnsi="宋体" w:eastAsia="宋体" w:cs="宋体"/>
          <w:i w:val="0"/>
          <w:iCs w:val="0"/>
          <w:caps w:val="0"/>
          <w:color w:val="000000"/>
          <w:spacing w:val="0"/>
          <w:sz w:val="24"/>
          <w:szCs w:val="16"/>
          <w:lang w:val="en-US" w:eastAsia="zh-CN"/>
        </w:rPr>
        <w:t xml:space="preserve">  </w:t>
      </w:r>
      <w:r>
        <w:rPr>
          <w:rFonts w:ascii="宋体" w:hAnsi="宋体" w:eastAsia="宋体" w:cs="宋体"/>
          <w:i w:val="0"/>
          <w:iCs w:val="0"/>
          <w:caps w:val="0"/>
          <w:color w:val="000000"/>
          <w:spacing w:val="0"/>
          <w:sz w:val="24"/>
          <w:szCs w:val="16"/>
        </w:rPr>
        <w:t>(三)按照《中华人民共和国促进科技成果转化法》等规定，通过股权出售、股权奖励、股票期权、项目收益分红、岗位分红等方式，激励科技人员开展科技成果转化。</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(四)结合产业发展实际需求，构建产业技术创新战略联盟，探索长效稳定的产学研结合机制，组织开展产业技术研发创新、制订行业技术标准。</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五)积极参与国际科技和人才交流合作。建设国家国际科技合作基地和国家引才引智示范基地;开发国外人才资源，吸纳、集聚、培养国际一-流的高层次创新人才;联合境外知名大学、科研机构、跨国公司等开展研发，设立研发、科技服务等机构。</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十、鼓励设立科技类民办非企业单位(社会服务机构)性质的新型研发机构。科技类民办非企业单位应依法进行登记管理，运营所得利润主要用于机构管理运行、建设发展和研发创新等，出资方不得分红。符合条件的科技类民办非企业单位，按照《中华人民共和国企业所得税法》《中华人民共和国企业所得税法实施条例》以及非营利组织企业所得税、职务科技成果转化个人所得税、科技创新进口税收等规定，享受税收优惠。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十</w:t>
      </w:r>
      <w:r>
        <w:rPr>
          <w:rFonts w:hint="eastAsia" w:ascii="宋体" w:hAnsi="宋体" w:eastAsia="宋体" w:cs="宋体"/>
          <w:i w:val="0"/>
          <w:iCs w:val="0"/>
          <w:caps w:val="0"/>
          <w:color w:val="000000"/>
          <w:spacing w:val="0"/>
          <w:sz w:val="24"/>
          <w:szCs w:val="16"/>
          <w:lang w:val="en-US" w:eastAsia="zh-CN"/>
        </w:rPr>
        <w:t>一</w:t>
      </w:r>
      <w:r>
        <w:rPr>
          <w:rFonts w:ascii="宋体" w:hAnsi="宋体" w:eastAsia="宋体" w:cs="宋体"/>
          <w:i w:val="0"/>
          <w:iCs w:val="0"/>
          <w:caps w:val="0"/>
          <w:color w:val="000000"/>
          <w:spacing w:val="0"/>
          <w:sz w:val="24"/>
          <w:szCs w:val="16"/>
        </w:rPr>
        <w:t>、企业类新型研发机构应按照《中华人民共和国公司登记管理条例》进行登记管理。鼓励企业类新型研发机构运营所得利润不进行分红，主要用于机构管理运行、建设发展和研发创新等。依照《财政部国家税务总局科技部关于完善研究开发费用税前加计扣除政策的通知》(财税[2015] 119号)，企业类新型研发机构享受税前加计扣除政策。依照《高新技术企业认定管理办法》(国科发火[2016]32号)，企业类新型研发机构可申请高新技术企业认定，享受相应税收优惠。</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hint="eastAsia" w:ascii="宋体" w:hAnsi="宋体" w:eastAsia="宋体" w:cs="宋体"/>
          <w:i w:val="0"/>
          <w:iCs w:val="0"/>
          <w:caps w:val="0"/>
          <w:color w:val="000000"/>
          <w:spacing w:val="0"/>
          <w:sz w:val="24"/>
          <w:szCs w:val="16"/>
          <w:lang w:val="en-US" w:eastAsia="zh-CN"/>
        </w:rPr>
        <w:t>十二</w:t>
      </w:r>
      <w:r>
        <w:rPr>
          <w:rFonts w:ascii="宋体" w:hAnsi="宋体" w:eastAsia="宋体" w:cs="宋体"/>
          <w:i w:val="0"/>
          <w:iCs w:val="0"/>
          <w:caps w:val="0"/>
          <w:color w:val="000000"/>
          <w:spacing w:val="0"/>
          <w:sz w:val="24"/>
          <w:szCs w:val="16"/>
        </w:rPr>
        <w:t>、地方政府可根据区域创新发展需要,综合采取以下政策措施，支持新型研发机构建设发展。</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(一)在基础条件建设、科研设备购置、人才住房配套服务以及运行经费等方面给予支持，推动新型研发机构有序建设运行。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(二)采用创新券等支持方式，推动企业向新型研发机构购买研发创新服务。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 </w:t>
      </w:r>
      <w:r>
        <w:rPr>
          <w:rFonts w:hint="eastAsia" w:ascii="宋体" w:hAnsi="宋体" w:eastAsia="宋体" w:cs="宋体"/>
          <w:i w:val="0"/>
          <w:iCs w:val="0"/>
          <w:caps w:val="0"/>
          <w:color w:val="000000"/>
          <w:spacing w:val="0"/>
          <w:sz w:val="24"/>
          <w:szCs w:val="16"/>
          <w:lang w:val="en-US" w:eastAsia="zh-CN"/>
        </w:rPr>
        <w:t xml:space="preserve">  </w:t>
      </w:r>
      <w:r>
        <w:rPr>
          <w:rFonts w:ascii="宋体" w:hAnsi="宋体" w:eastAsia="宋体" w:cs="宋体"/>
          <w:i w:val="0"/>
          <w:iCs w:val="0"/>
          <w:caps w:val="0"/>
          <w:color w:val="000000"/>
          <w:spacing w:val="0"/>
          <w:sz w:val="24"/>
          <w:szCs w:val="16"/>
        </w:rPr>
        <w:t>(三)组织开展绩效评价,根据评价结果给予新型研发机构相应支持。</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ascii="宋体" w:hAnsi="宋体" w:eastAsia="宋体" w:cs="宋体"/>
          <w:i w:val="0"/>
          <w:iCs w:val="0"/>
          <w:caps w:val="0"/>
          <w:color w:val="000000"/>
          <w:spacing w:val="0"/>
          <w:sz w:val="24"/>
          <w:szCs w:val="16"/>
        </w:rPr>
        <w:t>十</w:t>
      </w:r>
      <w:r>
        <w:rPr>
          <w:rFonts w:hint="eastAsia" w:ascii="宋体" w:hAnsi="宋体" w:eastAsia="宋体" w:cs="宋体"/>
          <w:i w:val="0"/>
          <w:iCs w:val="0"/>
          <w:caps w:val="0"/>
          <w:color w:val="000000"/>
          <w:spacing w:val="0"/>
          <w:sz w:val="24"/>
          <w:szCs w:val="16"/>
          <w:lang w:val="en-US" w:eastAsia="zh-CN"/>
        </w:rPr>
        <w:t>三</w:t>
      </w:r>
      <w:r>
        <w:rPr>
          <w:rFonts w:ascii="宋体" w:hAnsi="宋体" w:eastAsia="宋体" w:cs="宋体"/>
          <w:i w:val="0"/>
          <w:iCs w:val="0"/>
          <w:caps w:val="0"/>
          <w:color w:val="000000"/>
          <w:spacing w:val="0"/>
          <w:sz w:val="24"/>
          <w:szCs w:val="16"/>
        </w:rPr>
        <w:t>、鼓励地方通过中央引导地方科技发展专项资金,支持新型研发机构建设运行。鼓励国家科技成果转化引导基金，支持新型研发机构转移转化利用财政资金等形成的科技成果。</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textAlignment w:val="auto"/>
        <w:rPr>
          <w:rFonts w:hint="default" w:ascii="Tahoma" w:hAnsi="Tahoma" w:eastAsia="宋体" w:cs="Tahoma"/>
          <w:i w:val="0"/>
          <w:iCs w:val="0"/>
          <w:caps w:val="0"/>
          <w:color w:val="000000"/>
          <w:spacing w:val="0"/>
          <w:sz w:val="24"/>
          <w:szCs w:val="12"/>
        </w:rPr>
      </w:pPr>
      <w:r>
        <w:rPr>
          <w:rFonts w:hint="eastAsia" w:ascii="宋体" w:hAnsi="宋体" w:eastAsia="宋体" w:cs="宋体"/>
          <w:i w:val="0"/>
          <w:iCs w:val="0"/>
          <w:caps w:val="0"/>
          <w:color w:val="000000"/>
          <w:spacing w:val="0"/>
          <w:sz w:val="24"/>
          <w:szCs w:val="16"/>
          <w:lang w:val="en-US" w:eastAsia="zh-CN"/>
        </w:rPr>
        <w:t>十四、</w:t>
      </w:r>
      <w:r>
        <w:rPr>
          <w:rFonts w:ascii="宋体" w:hAnsi="宋体" w:eastAsia="宋体" w:cs="宋体"/>
          <w:i w:val="0"/>
          <w:iCs w:val="0"/>
          <w:caps w:val="0"/>
          <w:color w:val="000000"/>
          <w:spacing w:val="0"/>
          <w:sz w:val="24"/>
          <w:szCs w:val="16"/>
        </w:rPr>
        <w:t>科技部组织开展新型研发机构跟踪评价，建设新型研发机构数据库，发布新型研发机构年度报告。将新型研发机构纳入创新调查和统计调查制度实施范围，逐步推动规模以下企业类新型研发机构纳入国家统计范围。地方科技行政管理部负责协调推动本地区新型研发机构建设发展、开展监测评价、进行动态调整等工作。</w:t>
      </w:r>
      <w:r>
        <w:rPr>
          <w:rFonts w:hint="default" w:ascii="Tahoma" w:hAnsi="Tahoma" w:eastAsia="宋体" w:cs="Tahoma"/>
          <w:i w:val="0"/>
          <w:iCs w:val="0"/>
          <w:caps w:val="0"/>
          <w:color w:val="000000"/>
          <w:spacing w:val="0"/>
          <w:sz w:val="24"/>
          <w:szCs w:val="12"/>
        </w:rPr>
        <w:br w:type="textWrapping"/>
      </w:r>
      <w:r>
        <w:rPr>
          <w:rFonts w:ascii="宋体" w:hAnsi="宋体" w:eastAsia="宋体" w:cs="宋体"/>
          <w:i w:val="0"/>
          <w:iCs w:val="0"/>
          <w:caps w:val="0"/>
          <w:color w:val="000000"/>
          <w:spacing w:val="0"/>
          <w:sz w:val="24"/>
          <w:szCs w:val="16"/>
        </w:rPr>
        <w:t>  十</w:t>
      </w:r>
      <w:r>
        <w:rPr>
          <w:rFonts w:hint="eastAsia" w:ascii="宋体" w:hAnsi="宋体" w:eastAsia="宋体" w:cs="宋体"/>
          <w:i w:val="0"/>
          <w:iCs w:val="0"/>
          <w:caps w:val="0"/>
          <w:color w:val="000000"/>
          <w:spacing w:val="0"/>
          <w:sz w:val="24"/>
          <w:szCs w:val="16"/>
          <w:lang w:val="en-US" w:eastAsia="zh-CN"/>
        </w:rPr>
        <w:t>五、</w:t>
      </w:r>
      <w:r>
        <w:rPr>
          <w:rFonts w:ascii="宋体" w:hAnsi="宋体" w:eastAsia="宋体" w:cs="宋体"/>
          <w:i w:val="0"/>
          <w:iCs w:val="0"/>
          <w:caps w:val="0"/>
          <w:color w:val="000000"/>
          <w:spacing w:val="0"/>
          <w:sz w:val="24"/>
          <w:szCs w:val="16"/>
        </w:rPr>
        <w:t>建立新型研发机构监督问责机制。对发生违反科技计划、资金等管理规定，违背科研伦理、学风作风、科研诚信等行为的新型研发机构，依法依规子以问责处理。</w:t>
      </w:r>
    </w:p>
    <w:p>
      <w:pPr>
        <w:keepNext w:val="0"/>
        <w:keepLines w:val="0"/>
        <w:pageBreakBefore w:val="0"/>
        <w:kinsoku/>
        <w:wordWrap/>
        <w:overflowPunct/>
        <w:topLinePunct w:val="0"/>
        <w:autoSpaceDE/>
        <w:autoSpaceDN/>
        <w:bidi w:val="0"/>
        <w:adjustRightInd/>
        <w:snapToGrid/>
        <w:spacing w:line="400" w:lineRule="exact"/>
        <w:textAlignment w:val="auto"/>
        <w:rPr>
          <w:rFonts w:eastAsia="宋体"/>
          <w:sz w:val="24"/>
        </w:rPr>
      </w:pPr>
      <w:r>
        <w:rPr>
          <w:rFonts w:ascii="宋体" w:hAnsi="宋体" w:eastAsia="宋体" w:cs="宋体"/>
          <w:i w:val="0"/>
          <w:iCs w:val="0"/>
          <w:caps w:val="0"/>
          <w:color w:val="000000"/>
          <w:spacing w:val="0"/>
          <w:sz w:val="24"/>
          <w:szCs w:val="16"/>
        </w:rPr>
        <w:t>  十</w:t>
      </w:r>
      <w:r>
        <w:rPr>
          <w:rFonts w:hint="eastAsia" w:ascii="宋体" w:hAnsi="宋体" w:eastAsia="宋体" w:cs="宋体"/>
          <w:i w:val="0"/>
          <w:iCs w:val="0"/>
          <w:caps w:val="0"/>
          <w:color w:val="000000"/>
          <w:spacing w:val="0"/>
          <w:sz w:val="24"/>
          <w:szCs w:val="16"/>
          <w:lang w:val="en-US" w:eastAsia="zh-CN"/>
        </w:rPr>
        <w:t>六、</w:t>
      </w:r>
      <w:r>
        <w:rPr>
          <w:rFonts w:ascii="宋体" w:hAnsi="宋体" w:eastAsia="宋体" w:cs="宋体"/>
          <w:i w:val="0"/>
          <w:iCs w:val="0"/>
          <w:caps w:val="0"/>
          <w:color w:val="000000"/>
          <w:spacing w:val="0"/>
          <w:sz w:val="24"/>
          <w:szCs w:val="16"/>
        </w:rPr>
        <w:t>地方可参照本意见，立足实际、突出特色，研究制定促进新型研发机构发展的政策措施开展先行先试。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8EBBE"/>
    <w:multiLevelType w:val="singleLevel"/>
    <w:tmpl w:val="3A18EBB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503F1AC1"/>
    <w:rsid w:val="503F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2023-03-20T07:53:00Z</dcterms:created>
  <dc:creator>浅若夏沫‘’</dc:creator>
  <cp:lastModifiedBy>浅若夏沫‘’</cp:lastModifiedBy>
  <dcterms:modified xsi:type="dcterms:W3CDTF">2023-03-20T08:25:59Z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176CEAC1908345ADB9977BC32AF72401</vt:lpwstr>
  </property>
</Properties>
</file>