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目录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384"/>
        <w15:color w:val="DBDBDB"/>
        <w:docPartObj>
          <w:docPartGallery w:val="Table of Contents"/>
          <w:docPartUnique/>
        </w:docPartObj>
      </w:sdtPr>
      <w:sdtEndP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44"/>
          <w:lang w:val="en-US" w:eastAsia="zh-CN" w:bidi="ar"/>
        </w:rPr>
      </w:sdtEndPr>
      <w:sdtContent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400" w:lineRule="exact"/>
            <w:ind w:left="0" w:leftChars="0" w:right="0" w:rightChars="0" w:firstLine="0" w:firstLineChars="0"/>
            <w:jc w:val="left"/>
            <w:textAlignment w:val="auto"/>
            <w:rPr>
              <w:rFonts w:hint="default" w:eastAsia="宋体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/>
              <w:b/>
              <w:bCs/>
              <w:sz w:val="28"/>
              <w:szCs w:val="28"/>
              <w:lang w:val="en-US" w:eastAsia="zh-CN"/>
            </w:rPr>
            <w:t>第一部分 论文获奖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left"/>
            <w:textAlignment w:val="auto"/>
            <w:rPr>
              <w:rFonts w:hint="eastAsia" w:ascii="Times New Roman" w:hAnsi="Times New Roman" w:eastAsia="宋体"/>
              <w:sz w:val="24"/>
              <w:szCs w:val="24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01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黄榦与南宋福州书院文化教育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eastAsia="宋体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方彦寿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1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02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算子矩阵Kato-Weyl谱的摄动性质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吴珍莺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12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03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关于高职会计实践教学中存在的问题和对策探讨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方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秀华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20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04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数学建模与高职高专数学教学改革的探讨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万</w:t>
          </w:r>
          <w:bookmarkStart w:id="1" w:name="_GoBack"/>
          <w:bookmarkEnd w:id="1"/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丙晟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25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05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“软硬兼施”——高职院校计算机应用基础课程教学改革研究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张璜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30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06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高职院校通信专业就业导向课程开发研究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郑劲松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36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07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从方法论上把握“七个怎么看”与思政课的融合之道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叶灵珍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42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zCs w:val="24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08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公允价值计量在我国上市银行中的运用分析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吴 市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49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zCs w:val="24"/>
            </w:rPr>
          </w:pPr>
          <w:r>
            <w:rPr>
              <w:rFonts w:hint="eastAsia" w:ascii="Times New Roman" w:hAnsi="Times New Roman" w:eastAsia="宋体"/>
              <w:sz w:val="24"/>
              <w:szCs w:val="24"/>
            </w:rPr>
            <w:t xml:space="preserve">09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追求“模因”的力量---模因论关照下的高职专门用途英语（ESP）教学实践探索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黄丽奇</w:t>
          </w:r>
          <w:r>
            <w:rPr>
              <w:sz w:val="24"/>
            </w:rPr>
            <w:tab/>
          </w:r>
          <w:r>
            <w:rPr>
              <w:rFonts w:hint="eastAsia"/>
              <w:sz w:val="24"/>
              <w:lang w:val="en-US" w:eastAsia="zh-CN"/>
            </w:rPr>
            <w:t>56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  <w:t>第二部分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Times New Roman" w:hAnsi="Times New Roman" w:eastAsia="宋体" w:cs="Times New Roman"/>
              <w:b/>
              <w:bCs/>
              <w:sz w:val="28"/>
              <w:szCs w:val="28"/>
              <w:lang w:val="en-US" w:eastAsia="zh-CN"/>
            </w:rPr>
            <w:t>一、教育教学改革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/>
              <w:sz w:val="24"/>
              <w:szCs w:val="24"/>
              <w:lang w:val="en-US" w:eastAsia="zh-CN"/>
            </w:rPr>
            <w:t>01</w:t>
          </w:r>
          <w:r>
            <w:rPr>
              <w:rFonts w:hint="eastAsia" w:ascii="Times New Roman" w:hAnsi="Times New Roman"/>
              <w:sz w:val="24"/>
              <w:szCs w:val="24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高职院校计算机网络技术专业---人才培养方案制定的探索与研究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陈懋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hint="eastAsia" w:ascii="Times New Roman" w:hAnsi="Times New Roman"/>
              <w:sz w:val="24"/>
              <w:lang w:val="en-US" w:eastAsia="zh-CN"/>
            </w:rPr>
            <w:t>62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szCs w:val="24"/>
            </w:rPr>
          </w:pPr>
          <w:r>
            <w:rPr>
              <w:rFonts w:hint="eastAsia" w:ascii="Times New Roman" w:hAnsi="Times New Roman"/>
              <w:sz w:val="24"/>
              <w:szCs w:val="24"/>
              <w:lang w:val="en-US" w:eastAsia="zh-CN"/>
            </w:rPr>
            <w:t>02</w:t>
          </w:r>
          <w:r>
            <w:rPr>
              <w:rFonts w:hint="eastAsia" w:ascii="Times New Roman" w:hAnsi="Times New Roman"/>
              <w:sz w:val="24"/>
              <w:szCs w:val="24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大学校园精神弘扬与培育研究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刘会玲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hint="eastAsia" w:ascii="Times New Roman" w:hAnsi="Times New Roman"/>
              <w:sz w:val="24"/>
              <w:lang w:val="en-US" w:eastAsia="zh-CN"/>
            </w:rPr>
            <w:t>67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/>
              <w:sz w:val="24"/>
              <w:szCs w:val="24"/>
              <w:lang w:val="en-US" w:eastAsia="zh-CN"/>
            </w:rPr>
            <w:t>03</w:t>
          </w:r>
          <w:r>
            <w:rPr>
              <w:rFonts w:hint="eastAsia" w:ascii="Times New Roman" w:hAnsi="Times New Roman"/>
              <w:sz w:val="24"/>
              <w:szCs w:val="24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浅析海峡学院特色办学与可持续发展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胡晶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hint="eastAsia" w:ascii="Times New Roman" w:hAnsi="Times New Roman"/>
              <w:sz w:val="24"/>
              <w:lang w:val="en-US" w:eastAsia="zh-CN"/>
            </w:rPr>
            <w:t>72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szCs w:val="24"/>
            </w:rPr>
          </w:pPr>
          <w:r>
            <w:rPr>
              <w:rFonts w:hint="eastAsia" w:ascii="Times New Roman" w:hAnsi="Times New Roman"/>
              <w:sz w:val="24"/>
              <w:szCs w:val="24"/>
              <w:lang w:val="en-US" w:eastAsia="zh-CN"/>
            </w:rPr>
            <w:t>04</w:t>
          </w:r>
          <w:r>
            <w:rPr>
              <w:rFonts w:hint="eastAsia" w:ascii="Times New Roman" w:hAnsi="Times New Roman"/>
              <w:sz w:val="24"/>
              <w:szCs w:val="24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浅析高职高专学生如何从职业道德教育建立就业优势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王志群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hint="eastAsia" w:ascii="Times New Roman" w:hAnsi="Times New Roman"/>
              <w:sz w:val="24"/>
              <w:lang w:val="en-US" w:eastAsia="zh-CN"/>
            </w:rPr>
            <w:t>76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/>
              <w:sz w:val="24"/>
              <w:szCs w:val="24"/>
              <w:lang w:val="en-US" w:eastAsia="zh-CN"/>
            </w:rPr>
            <w:t>05</w:t>
          </w:r>
          <w:r>
            <w:rPr>
              <w:rFonts w:hint="eastAsia" w:ascii="Times New Roman" w:hAnsi="Times New Roman"/>
              <w:sz w:val="24"/>
              <w:szCs w:val="24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高职发展的目的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/>
              <w:sz w:val="24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吕守向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hint="eastAsia" w:ascii="Times New Roman" w:hAnsi="Times New Roman"/>
              <w:sz w:val="24"/>
              <w:lang w:val="en-US" w:eastAsia="zh-CN"/>
            </w:rPr>
            <w:t>80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06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《数据通信》实训课程教学改革方法的探讨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汤紫雄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84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07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浅析抽象主义绘画艺术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董航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87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08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NET相关课程教学方法研究与探讨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郑美容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91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09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关于《电磁场》课程理论教学的探讨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李婷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95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10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关于《电磁场》课程理论教学的探讨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蒋雯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99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11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浅析电子商务专业的教学问题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朱甜甜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103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12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构建订单培养平台 实现校企无缝对接——高职院校教改思路探讨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>陈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湉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108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13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关于高职《营销策划》项目教学模式的探索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廖斌斌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114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14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高职院校《网络营销》课程改革初探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张晓芳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118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  <w:lang w:val="en-US" w:eastAsia="zh-CN"/>
            </w:rPr>
            <w:t>15</w:t>
          </w:r>
          <w:r>
            <w:rPr>
              <w:rFonts w:hint="eastAsia" w:ascii="Times New Roman" w:hAnsi="Times New Roman" w:eastAsia="宋体"/>
              <w:sz w:val="24"/>
              <w:szCs w:val="24"/>
              <w:shd w:val="clear" w:color="auto" w:fill="auto"/>
            </w:rPr>
            <w:t xml:space="preserve"> </w:t>
          </w: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会计教学改革初析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占娜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124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16浅谈高职院校《形势与政策》课程教学改革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卢志雄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128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17 浅析卓越绩效模式在高职院校教学改革中的应用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黄晓薇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133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18 探究式教学模式在高职金融学课程中的应用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李丽华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139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19 体验营销下企业行为分析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吴延洁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145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20 浅谈学生职业技能培养的改进策略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杨朋朋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151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21 中西方会计理论比较研究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毛文芳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155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22 高职教育课堂教学中实践能力培养的应用路径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李学玲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160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23 浅淡《建筑工程概预算》课程教学中的特点与改革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郑碧贞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164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24 大学生理想信念缺失的原因及策略探析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徐春妹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167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25 探索“七个怎么看”与《毛泽东思想和中国特色社会主义理论体系概论》的融合之道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陈建清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171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26 培育先进的网络文化促进人的全面发展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蒋瑞雪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176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27 非数学专业的行列式教学浅谈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黄琴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181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28 高职院校高等数学教学改革浅析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黄新丽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183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29 提高高等数学教学质量的对策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杨静俐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187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30 论高等职业院校数学教学改革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林伟奇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191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leftChars="0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31 我院高职大学英语分级教学浅析与展望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张力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195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 xml:space="preserve">32 任务型教学法在高职院校商务英语写作课程中的应用 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黄丽华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199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33 浅谈高职高专学生英语能力考试应对方略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丁燕飞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206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34 浅谈职业学校英语教学改革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余龙菊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211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35 高职高专院校英语学困生成因及其转化对策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郭敏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215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36 浅析高校英语教学改革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韩小清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221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37 提高大学英语课堂语言输入有效性的探究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陈超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225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38 论高职高专学生英语学习兴趣的培养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林文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231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39 参加“全国高校翻译师资培训”对我院英语专业翻译教学的启示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黄杰辉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235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40 如何应对高职高专学生在体育活动中的风险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陈平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239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41 关于高职体育课程改革的思考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张世榕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244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42 普通高等院校网球选项课教学改革初探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刘伟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247</w:t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43 主观用力程度对体质测试成绩的影响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  <w:shd w:val="clear" w:color="auto" w:fill="auto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欧志冰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252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44 高校体育舞蹈课程建设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default" w:ascii="Times New Roman" w:hAnsi="Times New Roman" w:eastAsia="宋体"/>
              <w:sz w:val="24"/>
              <w:shd w:val="clear" w:color="auto" w:fill="auto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shd w:val="clear" w:color="auto" w:fill="auto"/>
              <w:lang w:val="en-US" w:eastAsia="zh-CN" w:bidi="ar"/>
            </w:rPr>
            <w:t>王加敏</w:t>
          </w:r>
          <w:r>
            <w:rPr>
              <w:rFonts w:ascii="Times New Roman" w:hAnsi="Times New Roman" w:eastAsia="宋体"/>
              <w:sz w:val="24"/>
              <w:shd w:val="clear" w:color="auto" w:fill="auto"/>
            </w:rPr>
            <w:tab/>
          </w:r>
          <w:r>
            <w:rPr>
              <w:rFonts w:hint="eastAsia" w:ascii="Times New Roman" w:hAnsi="Times New Roman" w:eastAsia="宋体"/>
              <w:sz w:val="24"/>
              <w:shd w:val="clear" w:color="auto" w:fill="auto"/>
              <w:lang w:val="en-US" w:eastAsia="zh-CN"/>
            </w:rPr>
            <w:t>261</w:t>
          </w:r>
        </w:p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400" w:lineRule="exact"/>
            <w:ind w:left="0" w:leftChars="0" w:right="0" w:rightChars="0" w:firstLine="0" w:firstLineChars="0"/>
            <w:jc w:val="left"/>
            <w:textAlignment w:val="auto"/>
            <w:rPr>
              <w:rFonts w:hint="eastAsia"/>
              <w:b/>
              <w:bCs/>
              <w:sz w:val="28"/>
              <w:szCs w:val="28"/>
              <w:lang w:val="en-US" w:eastAsia="zh-CN"/>
            </w:rPr>
          </w:pPr>
          <w:bookmarkStart w:id="0" w:name="_Toc27501"/>
          <w:r>
            <w:rPr>
              <w:rFonts w:hint="eastAsia"/>
              <w:b/>
              <w:bCs/>
              <w:sz w:val="28"/>
              <w:szCs w:val="28"/>
              <w:lang w:val="en-US" w:eastAsia="zh-CN"/>
            </w:rPr>
            <w:t>二、科学研究</w:t>
          </w:r>
          <w:bookmarkEnd w:id="0"/>
        </w:p>
        <w:p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0"/>
            <w:jc w:val="left"/>
            <w:textAlignment w:val="auto"/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01 多功能手持计分器的设计</w:t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ascii="Times New Roman" w:hAnsi="Times New Roman" w:eastAsia="宋体"/>
              <w:sz w:val="24"/>
            </w:rPr>
          </w:pPr>
          <w:r>
            <w:rPr>
              <w:rFonts w:hint="eastAsia" w:ascii="Times New Roman" w:hAnsi="Times New Roman" w:eastAsia="宋体" w:cs="宋体"/>
              <w:i w:val="0"/>
              <w:iCs w:val="0"/>
              <w:caps w:val="0"/>
              <w:color w:val="000000"/>
              <w:spacing w:val="0"/>
              <w:kern w:val="0"/>
              <w:sz w:val="24"/>
              <w:szCs w:val="22"/>
              <w:lang w:val="en-US" w:eastAsia="zh-CN" w:bidi="ar"/>
            </w:rPr>
            <w:t>刘顺财</w:t>
          </w:r>
          <w:r>
            <w:rPr>
              <w:rFonts w:ascii="Times New Roman" w:hAnsi="Times New Roman" w:eastAsia="宋体"/>
              <w:sz w:val="24"/>
            </w:rPr>
            <w:tab/>
          </w:r>
          <w:r>
            <w:rPr>
              <w:rFonts w:hint="eastAsia" w:ascii="Times New Roman" w:hAnsi="Times New Roman" w:eastAsia="宋体"/>
              <w:sz w:val="24"/>
              <w:lang w:val="en-US" w:eastAsia="zh-CN"/>
            </w:rPr>
            <w:t>264</w:t>
          </w:r>
          <w:r>
            <w:rPr>
              <w:rFonts w:ascii="Times New Roman" w:hAnsi="Times New Roman" w:eastAsia="宋体"/>
              <w:sz w:val="24"/>
            </w:rPr>
            <w:tab/>
          </w:r>
        </w:p>
        <w:p>
          <w:pPr>
            <w:pStyle w:val="6"/>
            <w:tabs>
              <w:tab w:val="right" w:leader="dot" w:pos="8306"/>
            </w:tabs>
          </w:pPr>
        </w:p>
      </w:sdtContent>
    </w:sdt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A287D48"/>
    <w:rsid w:val="0D2F6C3B"/>
    <w:rsid w:val="125941BE"/>
    <w:rsid w:val="3A726921"/>
    <w:rsid w:val="3CF05087"/>
    <w:rsid w:val="3FA96941"/>
    <w:rsid w:val="4A287D48"/>
    <w:rsid w:val="621748AF"/>
    <w:rsid w:val="6C1A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2023-03-12T02:16:00Z</dcterms:created>
  <dc:creator>浅若夏沫‘’</dc:creator>
  <cp:lastModifiedBy>浅若夏沫‘’</cp:lastModifiedBy>
  <dcterms:modified xsi:type="dcterms:W3CDTF">2023-03-13T08:22:52Z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9760AF28C4AF4E6AA02EAC1A7CA091F0</vt:lpwstr>
  </property>
</Properties>
</file>